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CellMar>
          <w:left w:w="0" w:type="dxa"/>
          <w:right w:w="0" w:type="dxa"/>
        </w:tblCellMar>
        <w:tblLook w:val="04A0" w:firstRow="1" w:lastRow="0" w:firstColumn="1" w:lastColumn="0" w:noHBand="0" w:noVBand="1"/>
      </w:tblPr>
      <w:tblGrid>
        <w:gridCol w:w="3366"/>
        <w:gridCol w:w="6132"/>
      </w:tblGrid>
      <w:tr w:rsidR="007A4C90" w:rsidTr="00FA7FA8">
        <w:tc>
          <w:tcPr>
            <w:tcW w:w="3366" w:type="dxa"/>
            <w:tcMar>
              <w:top w:w="0" w:type="dxa"/>
              <w:left w:w="108" w:type="dxa"/>
              <w:bottom w:w="0" w:type="dxa"/>
              <w:right w:w="108" w:type="dxa"/>
            </w:tcMar>
            <w:hideMark/>
          </w:tcPr>
          <w:p w:rsidR="007A4C90" w:rsidRDefault="007A4C90" w:rsidP="00FA7FA8">
            <w:pPr>
              <w:pStyle w:val="NormalWeb"/>
              <w:spacing w:before="120" w:beforeAutospacing="0"/>
              <w:jc w:val="center"/>
              <w:rPr>
                <w:b/>
                <w:bCs/>
              </w:rPr>
            </w:pPr>
            <w:r w:rsidRPr="004C26B7">
              <w:rPr>
                <w:bCs/>
              </w:rPr>
              <w:t>BỘ NÔNG NGHIỆP VÀ PHÁT TRIỂN NÔNG THÔN</w:t>
            </w:r>
            <w:r>
              <w:rPr>
                <w:b/>
                <w:bCs/>
              </w:rPr>
              <w:br/>
              <w:t>TRUNG TÂM KHUYẾN NÔNG QUỐC GIA</w:t>
            </w:r>
          </w:p>
          <w:p w:rsidR="007A4C90" w:rsidRPr="004C26B7" w:rsidRDefault="007A4C90" w:rsidP="00FA7FA8">
            <w:pPr>
              <w:pStyle w:val="NormalWeb"/>
              <w:spacing w:before="0" w:beforeAutospacing="0" w:after="0" w:afterAutospacing="0"/>
              <w:jc w:val="center"/>
              <w:rPr>
                <w:b/>
                <w:bCs/>
              </w:rPr>
            </w:pPr>
            <w:r>
              <w:rPr>
                <w:b/>
                <w:bCs/>
              </w:rPr>
              <w:t>--------</w:t>
            </w:r>
          </w:p>
        </w:tc>
        <w:tc>
          <w:tcPr>
            <w:tcW w:w="6132" w:type="dxa"/>
            <w:tcMar>
              <w:top w:w="0" w:type="dxa"/>
              <w:left w:w="108" w:type="dxa"/>
              <w:bottom w:w="0" w:type="dxa"/>
              <w:right w:w="108" w:type="dxa"/>
            </w:tcMar>
            <w:hideMark/>
          </w:tcPr>
          <w:p w:rsidR="007A4C90" w:rsidRDefault="007A4C90" w:rsidP="00FA7FA8">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7A4C90" w:rsidTr="00FA7FA8">
        <w:tc>
          <w:tcPr>
            <w:tcW w:w="3366" w:type="dxa"/>
            <w:tcMar>
              <w:top w:w="0" w:type="dxa"/>
              <w:left w:w="108" w:type="dxa"/>
              <w:bottom w:w="0" w:type="dxa"/>
              <w:right w:w="108" w:type="dxa"/>
            </w:tcMar>
            <w:hideMark/>
          </w:tcPr>
          <w:p w:rsidR="007A4C90" w:rsidRDefault="007A4C90" w:rsidP="00C55980">
            <w:pPr>
              <w:pStyle w:val="NormalWeb"/>
              <w:spacing w:before="120" w:beforeAutospacing="0"/>
              <w:jc w:val="center"/>
            </w:pPr>
            <w:r>
              <w:t>Số: 366/QĐ-</w:t>
            </w:r>
            <w:r w:rsidR="00C55980">
              <w:t>KN</w:t>
            </w:r>
            <w:r>
              <w:t>-</w:t>
            </w:r>
            <w:r w:rsidR="00C55980">
              <w:t>KH</w:t>
            </w:r>
            <w:bookmarkStart w:id="0" w:name="_GoBack"/>
            <w:bookmarkEnd w:id="0"/>
            <w:r>
              <w:t>TC</w:t>
            </w:r>
          </w:p>
        </w:tc>
        <w:tc>
          <w:tcPr>
            <w:tcW w:w="6132" w:type="dxa"/>
            <w:tcMar>
              <w:top w:w="0" w:type="dxa"/>
              <w:left w:w="108" w:type="dxa"/>
              <w:bottom w:w="0" w:type="dxa"/>
              <w:right w:w="108" w:type="dxa"/>
            </w:tcMar>
            <w:hideMark/>
          </w:tcPr>
          <w:p w:rsidR="007A4C90" w:rsidRDefault="007A4C90" w:rsidP="007A4C90">
            <w:pPr>
              <w:pStyle w:val="NormalWeb"/>
              <w:spacing w:before="120" w:beforeAutospacing="0"/>
              <w:jc w:val="right"/>
            </w:pPr>
            <w:r>
              <w:rPr>
                <w:i/>
                <w:iCs/>
              </w:rPr>
              <w:t>Hà Nội, ngày 18 tháng 10 năm 2016</w:t>
            </w:r>
          </w:p>
        </w:tc>
      </w:tr>
    </w:tbl>
    <w:p w:rsidR="007A4C90" w:rsidRDefault="007A4C90" w:rsidP="007A4C90">
      <w:pPr>
        <w:spacing w:before="100" w:beforeAutospacing="1" w:after="100" w:afterAutospacing="1" w:line="240" w:lineRule="auto"/>
        <w:ind w:firstLine="0"/>
        <w:jc w:val="center"/>
        <w:outlineLvl w:val="1"/>
        <w:rPr>
          <w:rFonts w:eastAsia="Times New Roman" w:cs="Times New Roman"/>
          <w:b/>
          <w:bCs/>
          <w:sz w:val="36"/>
          <w:szCs w:val="36"/>
        </w:rPr>
      </w:pPr>
    </w:p>
    <w:p w:rsidR="007A4C90" w:rsidRPr="007A4C90" w:rsidRDefault="007A4C90" w:rsidP="007A4C90">
      <w:pPr>
        <w:spacing w:before="100" w:beforeAutospacing="1" w:after="100" w:afterAutospacing="1" w:line="240" w:lineRule="auto"/>
        <w:ind w:firstLine="0"/>
        <w:jc w:val="center"/>
        <w:outlineLvl w:val="1"/>
        <w:rPr>
          <w:rFonts w:eastAsia="Times New Roman" w:cs="Times New Roman"/>
          <w:b/>
          <w:bCs/>
          <w:sz w:val="36"/>
          <w:szCs w:val="36"/>
        </w:rPr>
      </w:pPr>
      <w:r w:rsidRPr="007A4C90">
        <w:rPr>
          <w:rFonts w:eastAsia="Times New Roman" w:cs="Times New Roman"/>
          <w:b/>
          <w:bCs/>
          <w:sz w:val="36"/>
          <w:szCs w:val="36"/>
        </w:rPr>
        <w:t>QUYẾT ĐỊNH</w:t>
      </w:r>
    </w:p>
    <w:p w:rsidR="007A4C90" w:rsidRPr="007A4C90" w:rsidRDefault="007A4C90" w:rsidP="007A4C90">
      <w:pPr>
        <w:spacing w:before="100" w:beforeAutospacing="1" w:after="100" w:afterAutospacing="1" w:line="240" w:lineRule="auto"/>
        <w:ind w:firstLine="0"/>
        <w:jc w:val="center"/>
        <w:rPr>
          <w:rFonts w:ascii="Arial" w:eastAsia="Times New Roman" w:hAnsi="Arial" w:cs="Arial"/>
          <w:sz w:val="24"/>
          <w:szCs w:val="24"/>
        </w:rPr>
      </w:pPr>
      <w:r w:rsidRPr="007A4C90">
        <w:rPr>
          <w:rFonts w:ascii="Arial" w:eastAsia="Times New Roman" w:hAnsi="Arial" w:cs="Arial"/>
          <w:b/>
          <w:bCs/>
          <w:sz w:val="24"/>
          <w:szCs w:val="24"/>
        </w:rPr>
        <w:t>V/v ban hành Quy chế quản lý dự án khuyến nông Trung ương</w:t>
      </w:r>
    </w:p>
    <w:p w:rsidR="007A4C90" w:rsidRPr="007A4C90" w:rsidRDefault="007A4C90" w:rsidP="007A4C90">
      <w:pPr>
        <w:spacing w:before="100" w:beforeAutospacing="1" w:after="100" w:afterAutospacing="1" w:line="240" w:lineRule="auto"/>
        <w:ind w:firstLine="0"/>
        <w:jc w:val="center"/>
        <w:rPr>
          <w:rFonts w:ascii="Arial" w:eastAsia="Times New Roman" w:hAnsi="Arial" w:cs="Arial"/>
          <w:sz w:val="24"/>
          <w:szCs w:val="24"/>
        </w:rPr>
      </w:pPr>
      <w:r w:rsidRPr="007A4C90">
        <w:rPr>
          <w:rFonts w:ascii="Arial" w:eastAsia="Times New Roman" w:hAnsi="Arial" w:cs="Arial"/>
          <w:b/>
          <w:bCs/>
          <w:sz w:val="24"/>
          <w:szCs w:val="24"/>
        </w:rPr>
        <w:t>do Trung tâm Khuyến nông Quốc gia quản lý </w:t>
      </w:r>
    </w:p>
    <w:p w:rsidR="007A4C90" w:rsidRPr="007A4C90" w:rsidRDefault="007A4C90" w:rsidP="007A4C90">
      <w:pPr>
        <w:spacing w:line="240" w:lineRule="auto"/>
        <w:ind w:firstLine="0"/>
        <w:jc w:val="left"/>
        <w:rPr>
          <w:rFonts w:eastAsia="Times New Roman" w:cs="Times New Roman"/>
          <w:sz w:val="24"/>
          <w:szCs w:val="24"/>
        </w:rPr>
      </w:pPr>
      <w:r w:rsidRPr="007A4C90">
        <w:rPr>
          <w:rFonts w:eastAsia="Times New Roman" w:cs="Times New Roman"/>
          <w:sz w:val="24"/>
          <w:szCs w:val="24"/>
        </w:rPr>
        <w:br w:type="textWrapping" w:clear="all"/>
      </w:r>
    </w:p>
    <w:p w:rsidR="007A4C90" w:rsidRPr="007A4C90" w:rsidRDefault="007A4C90" w:rsidP="007A4C90">
      <w:pPr>
        <w:spacing w:before="100" w:beforeAutospacing="1" w:after="100" w:afterAutospacing="1" w:line="240" w:lineRule="auto"/>
        <w:ind w:firstLine="0"/>
        <w:jc w:val="center"/>
        <w:rPr>
          <w:rFonts w:ascii="Arial" w:eastAsia="Times New Roman" w:hAnsi="Arial" w:cs="Arial"/>
          <w:sz w:val="24"/>
          <w:szCs w:val="24"/>
        </w:rPr>
      </w:pPr>
      <w:r w:rsidRPr="007A4C90">
        <w:rPr>
          <w:rFonts w:ascii="Arial" w:eastAsia="Times New Roman" w:hAnsi="Arial" w:cs="Arial"/>
          <w:b/>
          <w:bCs/>
          <w:sz w:val="24"/>
          <w:szCs w:val="24"/>
        </w:rPr>
        <w:t>GIÁM ĐỐC TRUNG TÂM KHUYẾN NÔNG QUỐC GIA</w:t>
      </w:r>
    </w:p>
    <w:p w:rsidR="007A4C90" w:rsidRPr="007A4C90" w:rsidRDefault="007A4C90" w:rsidP="007A4C90">
      <w:pPr>
        <w:spacing w:before="100" w:beforeAutospacing="1" w:after="100" w:afterAutospacing="1" w:line="240" w:lineRule="auto"/>
        <w:ind w:firstLine="0"/>
        <w:rPr>
          <w:rFonts w:ascii="Arial" w:eastAsia="Times New Roman" w:hAnsi="Arial" w:cs="Arial"/>
          <w:sz w:val="24"/>
          <w:szCs w:val="24"/>
        </w:rPr>
      </w:pPr>
      <w:r w:rsidRPr="007A4C90">
        <w:rPr>
          <w:rFonts w:ascii="Arial" w:eastAsia="Times New Roman" w:hAnsi="Arial" w:cs="Arial"/>
          <w:sz w:val="24"/>
          <w:szCs w:val="24"/>
        </w:rPr>
        <w:t>Căn cứ Quyết định số 3869/QĐ-BNN-TCCB ngày 09/9/2014 của Bộ tr</w:t>
      </w:r>
      <w:r w:rsidRPr="007A4C90">
        <w:rPr>
          <w:rFonts w:ascii="Arial" w:eastAsia="Times New Roman" w:hAnsi="Arial" w:cs="Arial"/>
          <w:sz w:val="24"/>
          <w:szCs w:val="24"/>
        </w:rPr>
        <w:softHyphen/>
      </w:r>
      <w:r w:rsidRPr="007A4C90">
        <w:rPr>
          <w:rFonts w:ascii="Arial" w:eastAsia="Times New Roman" w:hAnsi="Arial" w:cs="Arial"/>
          <w:sz w:val="24"/>
          <w:szCs w:val="24"/>
        </w:rPr>
        <w:softHyphen/>
        <w:t>ưởng Bộ Nông nghiệp và Phát triển nông thôn quy định chức năng, nhiệm vụ, quyền hạn và cơ cấu tổ chức của Trung tâm Khuyến nông Quốc gia;</w:t>
      </w:r>
    </w:p>
    <w:p w:rsidR="007A4C90" w:rsidRPr="007A4C90" w:rsidRDefault="007A4C90" w:rsidP="007A4C90">
      <w:pPr>
        <w:spacing w:before="100" w:beforeAutospacing="1" w:after="100" w:afterAutospacing="1" w:line="240" w:lineRule="auto"/>
        <w:ind w:firstLine="0"/>
        <w:rPr>
          <w:rFonts w:ascii="Arial" w:eastAsia="Times New Roman" w:hAnsi="Arial" w:cs="Arial"/>
          <w:sz w:val="24"/>
          <w:szCs w:val="24"/>
        </w:rPr>
      </w:pPr>
      <w:r w:rsidRPr="007A4C90">
        <w:rPr>
          <w:rFonts w:ascii="Arial" w:eastAsia="Times New Roman" w:hAnsi="Arial" w:cs="Arial"/>
          <w:sz w:val="24"/>
          <w:szCs w:val="24"/>
        </w:rPr>
        <w:t>Căn cứ Thông tư liên tịch số 183/2010/TTLT-BTC-BNN ngày 15/11/2010 của liên Bộ Tài chính - Nông nghiệp và PTNT về hướng dẫn chế độ quản lý, sử dụng kinh phí ngân sách nhà nước cấp đối với hoạt động khuyến nông;</w:t>
      </w:r>
    </w:p>
    <w:p w:rsidR="007A4C90" w:rsidRPr="007A4C90" w:rsidRDefault="007A4C90" w:rsidP="007A4C90">
      <w:pPr>
        <w:spacing w:before="100" w:beforeAutospacing="1" w:after="100" w:afterAutospacing="1" w:line="240" w:lineRule="auto"/>
        <w:ind w:firstLine="0"/>
        <w:rPr>
          <w:rFonts w:ascii="Arial" w:eastAsia="Times New Roman" w:hAnsi="Arial" w:cs="Arial"/>
          <w:sz w:val="24"/>
          <w:szCs w:val="24"/>
        </w:rPr>
      </w:pPr>
      <w:r w:rsidRPr="007A4C90">
        <w:rPr>
          <w:rFonts w:ascii="Arial" w:eastAsia="Times New Roman" w:hAnsi="Arial" w:cs="Arial"/>
          <w:sz w:val="24"/>
          <w:szCs w:val="24"/>
        </w:rPr>
        <w:t>Căn cứ Thông tư số 49/2015/TT- BNNPTNT ngày 30/12/2015 của Bộ trưởng Bộ Nông nghiệp và Phát triển nông thôn Hướng dẫn quản lý nhiệm vụ và dự án khuyến nông Trung ương;</w:t>
      </w:r>
    </w:p>
    <w:p w:rsidR="007A4C90" w:rsidRPr="007A4C90" w:rsidRDefault="007A4C90" w:rsidP="007A4C90">
      <w:pPr>
        <w:spacing w:before="100" w:beforeAutospacing="1" w:after="100" w:afterAutospacing="1" w:line="240" w:lineRule="auto"/>
        <w:ind w:firstLine="0"/>
        <w:rPr>
          <w:rFonts w:ascii="Arial" w:eastAsia="Times New Roman" w:hAnsi="Arial" w:cs="Arial"/>
          <w:sz w:val="24"/>
          <w:szCs w:val="24"/>
        </w:rPr>
      </w:pPr>
      <w:r w:rsidRPr="007A4C90">
        <w:rPr>
          <w:rFonts w:ascii="Arial" w:eastAsia="Times New Roman" w:hAnsi="Arial" w:cs="Arial"/>
          <w:sz w:val="24"/>
          <w:szCs w:val="24"/>
        </w:rPr>
        <w:t>Xét đề nghị của Trưởng phòng Kế hoạch, Tài chính, Trưởng phòng Tổ chức, Hành chính, Trưởng các phòng chuyên môn thuộc Trung tâm,</w:t>
      </w:r>
    </w:p>
    <w:p w:rsidR="007A4C90" w:rsidRPr="007A4C90" w:rsidRDefault="007A4C90" w:rsidP="007A4C90">
      <w:pPr>
        <w:spacing w:before="100" w:beforeAutospacing="1" w:after="100" w:afterAutospacing="1" w:line="240" w:lineRule="auto"/>
        <w:ind w:firstLine="0"/>
        <w:jc w:val="center"/>
        <w:rPr>
          <w:rFonts w:ascii="Arial" w:eastAsia="Times New Roman" w:hAnsi="Arial" w:cs="Arial"/>
          <w:sz w:val="24"/>
          <w:szCs w:val="24"/>
        </w:rPr>
      </w:pPr>
      <w:r w:rsidRPr="007A4C90">
        <w:rPr>
          <w:rFonts w:ascii="Arial" w:eastAsia="Times New Roman" w:hAnsi="Arial" w:cs="Arial"/>
          <w:b/>
          <w:bCs/>
          <w:sz w:val="24"/>
          <w:szCs w:val="24"/>
        </w:rPr>
        <w:t>QUYẾT ĐỊNH:</w:t>
      </w:r>
    </w:p>
    <w:p w:rsidR="007A4C90" w:rsidRPr="007A4C90" w:rsidRDefault="007A4C90" w:rsidP="007A4C90">
      <w:pPr>
        <w:spacing w:before="100" w:beforeAutospacing="1" w:after="100" w:afterAutospacing="1" w:line="240" w:lineRule="auto"/>
        <w:ind w:firstLine="0"/>
        <w:rPr>
          <w:rFonts w:ascii="Arial" w:eastAsia="Times New Roman" w:hAnsi="Arial" w:cs="Arial"/>
          <w:sz w:val="24"/>
          <w:szCs w:val="24"/>
        </w:rPr>
      </w:pPr>
      <w:r w:rsidRPr="007A4C90">
        <w:rPr>
          <w:rFonts w:ascii="Arial" w:eastAsia="Times New Roman" w:hAnsi="Arial" w:cs="Arial"/>
          <w:b/>
          <w:bCs/>
          <w:sz w:val="24"/>
          <w:szCs w:val="24"/>
        </w:rPr>
        <w:t>Điều 1.</w:t>
      </w:r>
      <w:r w:rsidRPr="007A4C90">
        <w:rPr>
          <w:rFonts w:ascii="Arial" w:eastAsia="Times New Roman" w:hAnsi="Arial" w:cs="Arial"/>
          <w:sz w:val="24"/>
          <w:szCs w:val="24"/>
        </w:rPr>
        <w:t xml:space="preserve"> Ban hành kèm theo Quyết định này "Quy chế quản lý dự án khuyến nông Trung ương do Trung tâm Khuyến nông Quốc gia quản lý".</w:t>
      </w:r>
    </w:p>
    <w:p w:rsidR="007A4C90" w:rsidRPr="007A4C90" w:rsidRDefault="007A4C90" w:rsidP="007A4C90">
      <w:pPr>
        <w:spacing w:before="100" w:beforeAutospacing="1" w:after="100" w:afterAutospacing="1" w:line="240" w:lineRule="auto"/>
        <w:ind w:firstLine="0"/>
        <w:rPr>
          <w:rFonts w:ascii="Arial" w:eastAsia="Times New Roman" w:hAnsi="Arial" w:cs="Arial"/>
          <w:sz w:val="24"/>
          <w:szCs w:val="24"/>
        </w:rPr>
      </w:pPr>
      <w:r w:rsidRPr="007A4C90">
        <w:rPr>
          <w:rFonts w:ascii="Arial" w:eastAsia="Times New Roman" w:hAnsi="Arial" w:cs="Arial"/>
          <w:b/>
          <w:bCs/>
          <w:sz w:val="24"/>
          <w:szCs w:val="24"/>
        </w:rPr>
        <w:t xml:space="preserve">Điều 2. </w:t>
      </w:r>
      <w:r w:rsidRPr="007A4C90">
        <w:rPr>
          <w:rFonts w:ascii="Arial" w:eastAsia="Times New Roman" w:hAnsi="Arial" w:cs="Arial"/>
          <w:sz w:val="24"/>
          <w:szCs w:val="24"/>
        </w:rPr>
        <w:t>Quyết định này có hiệu lực kể từ ngày ký và thay thế Quyết định số 260/QĐ-KN-KHTH ngày 14/11/2011 của Giám đốc Trung tâm Khuyến nông Quốc gia về việc ban hành Quy chế quản lý dự án khuyến nông Trung ương do Trung tâm Khuyến nông Quốc gia quản lý.</w:t>
      </w:r>
    </w:p>
    <w:p w:rsidR="007A4C90" w:rsidRPr="007A4C90" w:rsidRDefault="007A4C90" w:rsidP="007A4C90">
      <w:pPr>
        <w:spacing w:before="100" w:beforeAutospacing="1" w:after="100" w:afterAutospacing="1" w:line="240" w:lineRule="auto"/>
        <w:ind w:firstLine="0"/>
        <w:rPr>
          <w:rFonts w:ascii="Arial" w:eastAsia="Times New Roman" w:hAnsi="Arial" w:cs="Arial"/>
          <w:sz w:val="24"/>
          <w:szCs w:val="24"/>
        </w:rPr>
      </w:pPr>
      <w:r w:rsidRPr="007A4C90">
        <w:rPr>
          <w:rFonts w:ascii="Arial" w:eastAsia="Times New Roman" w:hAnsi="Arial" w:cs="Arial"/>
          <w:b/>
          <w:bCs/>
          <w:sz w:val="24"/>
          <w:szCs w:val="24"/>
        </w:rPr>
        <w:t>Điều 3.</w:t>
      </w:r>
      <w:r w:rsidRPr="007A4C90">
        <w:rPr>
          <w:rFonts w:ascii="Arial" w:eastAsia="Times New Roman" w:hAnsi="Arial" w:cs="Arial"/>
          <w:sz w:val="24"/>
          <w:szCs w:val="24"/>
        </w:rPr>
        <w:t xml:space="preserve"> Trưởng phòng Tổ chức, Hành chính, Trưởng phòng Kế hoạch, Tài chính, Trưởng các phòng, đơn vị trực thuộc, cán bộ, viên chức thuộc Trung tâm Khuyến nông Quốc gia và các tổ chức, cá nhân chủ trì, tham gia triển khai thực hiện dự án khuyến nông Trung ương chịu trách nhiệm thi hành Quyết định này./.</w:t>
      </w:r>
    </w:p>
    <w:p w:rsidR="007A4C90" w:rsidRPr="007A4C90" w:rsidRDefault="007A4C90" w:rsidP="007A4C90">
      <w:pPr>
        <w:spacing w:before="100" w:beforeAutospacing="1" w:after="100" w:afterAutospacing="1" w:line="240" w:lineRule="auto"/>
        <w:ind w:firstLine="0"/>
        <w:jc w:val="center"/>
        <w:outlineLvl w:val="5"/>
        <w:rPr>
          <w:rFonts w:ascii="Arial" w:eastAsia="Times New Roman" w:hAnsi="Arial" w:cs="Arial"/>
          <w:b/>
          <w:bCs/>
          <w:sz w:val="15"/>
          <w:szCs w:val="15"/>
        </w:rPr>
      </w:pPr>
      <w:r w:rsidRPr="007A4C90">
        <w:rPr>
          <w:rFonts w:ascii="Arial" w:eastAsia="Times New Roman" w:hAnsi="Arial" w:cs="Arial"/>
          <w:b/>
          <w:bCs/>
          <w:sz w:val="24"/>
          <w:szCs w:val="24"/>
        </w:rPr>
        <w:lastRenderedPageBreak/>
        <w:t>Q. GIÁM ĐỐC</w:t>
      </w:r>
    </w:p>
    <w:p w:rsidR="007A4C90" w:rsidRPr="007A4C90" w:rsidRDefault="007A4C90" w:rsidP="007A4C90">
      <w:pPr>
        <w:spacing w:before="100" w:beforeAutospacing="1" w:after="100" w:afterAutospacing="1" w:line="240" w:lineRule="auto"/>
        <w:ind w:firstLine="0"/>
        <w:jc w:val="center"/>
        <w:rPr>
          <w:rFonts w:ascii="Arial" w:eastAsia="Times New Roman" w:hAnsi="Arial" w:cs="Arial"/>
          <w:sz w:val="24"/>
          <w:szCs w:val="24"/>
        </w:rPr>
      </w:pPr>
      <w:r w:rsidRPr="007A4C90">
        <w:rPr>
          <w:rFonts w:ascii="Arial" w:eastAsia="Times New Roman" w:hAnsi="Arial" w:cs="Arial"/>
          <w:b/>
          <w:bCs/>
          <w:sz w:val="24"/>
          <w:szCs w:val="24"/>
        </w:rPr>
        <w:t>Trần Văn Khởi</w:t>
      </w:r>
    </w:p>
    <w:p w:rsidR="007A4C90" w:rsidRPr="007A4C90" w:rsidRDefault="007A4C90" w:rsidP="007A4C90">
      <w:pPr>
        <w:spacing w:before="100" w:beforeAutospacing="1" w:after="100" w:afterAutospacing="1" w:line="240" w:lineRule="auto"/>
        <w:ind w:firstLine="0"/>
        <w:jc w:val="center"/>
        <w:rPr>
          <w:rFonts w:ascii="Arial" w:eastAsia="Times New Roman" w:hAnsi="Arial" w:cs="Arial"/>
          <w:sz w:val="24"/>
          <w:szCs w:val="24"/>
        </w:rPr>
      </w:pPr>
      <w:r w:rsidRPr="007A4C90">
        <w:rPr>
          <w:rFonts w:ascii="Arial" w:eastAsia="Times New Roman" w:hAnsi="Arial" w:cs="Arial"/>
          <w:b/>
          <w:bCs/>
          <w:sz w:val="24"/>
          <w:szCs w:val="24"/>
        </w:rPr>
        <w:t>(đã ký)</w:t>
      </w:r>
    </w:p>
    <w:p w:rsidR="007A4C90" w:rsidRPr="007A4C90" w:rsidRDefault="007A4C90" w:rsidP="007A4C90">
      <w:pPr>
        <w:spacing w:before="100" w:beforeAutospacing="1" w:after="100" w:afterAutospacing="1" w:line="240" w:lineRule="auto"/>
        <w:ind w:firstLine="0"/>
        <w:jc w:val="left"/>
        <w:rPr>
          <w:rFonts w:ascii="Arial" w:eastAsia="Times New Roman" w:hAnsi="Arial" w:cs="Arial"/>
          <w:sz w:val="24"/>
          <w:szCs w:val="24"/>
        </w:rPr>
      </w:pPr>
      <w:r w:rsidRPr="007A4C90">
        <w:rPr>
          <w:rFonts w:ascii="Arial" w:eastAsia="Times New Roman" w:hAnsi="Arial" w:cs="Arial"/>
          <w:sz w:val="24"/>
          <w:szCs w:val="24"/>
        </w:rPr>
        <w:t xml:space="preserve">Tải </w:t>
      </w:r>
      <w:hyperlink r:id="rId4" w:history="1">
        <w:r w:rsidRPr="007A4C90">
          <w:rPr>
            <w:rFonts w:ascii="Arial" w:eastAsia="Times New Roman" w:hAnsi="Arial" w:cs="Arial"/>
            <w:color w:val="0000FF"/>
            <w:sz w:val="24"/>
            <w:szCs w:val="24"/>
            <w:u w:val="single"/>
          </w:rPr>
          <w:t>Quy chế Quản lý Dự án khuyến nông trung ương do Trung tâm Khuyến nông Quốc gia quản lý</w:t>
        </w:r>
      </w:hyperlink>
      <w:r w:rsidRPr="007A4C90">
        <w:rPr>
          <w:rFonts w:ascii="Arial" w:eastAsia="Times New Roman" w:hAnsi="Arial" w:cs="Arial"/>
          <w:sz w:val="24"/>
          <w:szCs w:val="24"/>
        </w:rPr>
        <w:t> </w:t>
      </w:r>
    </w:p>
    <w:p w:rsidR="007A4C90" w:rsidRPr="007A4C90" w:rsidRDefault="007A4C90" w:rsidP="007A4C90">
      <w:pPr>
        <w:spacing w:before="100" w:beforeAutospacing="1" w:after="100" w:afterAutospacing="1" w:line="240" w:lineRule="auto"/>
        <w:ind w:firstLine="0"/>
        <w:jc w:val="left"/>
        <w:rPr>
          <w:rFonts w:ascii="Arial" w:eastAsia="Times New Roman" w:hAnsi="Arial" w:cs="Arial"/>
          <w:sz w:val="24"/>
          <w:szCs w:val="24"/>
        </w:rPr>
      </w:pPr>
      <w:r w:rsidRPr="007A4C90">
        <w:rPr>
          <w:rFonts w:ascii="Arial" w:eastAsia="Times New Roman" w:hAnsi="Arial" w:cs="Arial"/>
          <w:sz w:val="24"/>
          <w:szCs w:val="24"/>
        </w:rPr>
        <w:t>Tải mẫu Báo cáo tiến độ/ kết quả thực hiện dự án khuyến nông trung ương </w:t>
      </w:r>
    </w:p>
    <w:p w:rsidR="007A4C90" w:rsidRPr="007A4C90" w:rsidRDefault="007A4C90" w:rsidP="007A4C90">
      <w:pPr>
        <w:spacing w:before="100" w:beforeAutospacing="1" w:after="100" w:afterAutospacing="1" w:line="240" w:lineRule="auto"/>
        <w:ind w:firstLine="0"/>
        <w:jc w:val="left"/>
        <w:rPr>
          <w:rFonts w:ascii="Arial" w:eastAsia="Times New Roman" w:hAnsi="Arial" w:cs="Arial"/>
          <w:sz w:val="24"/>
          <w:szCs w:val="24"/>
        </w:rPr>
      </w:pPr>
      <w:r w:rsidRPr="007A4C90">
        <w:rPr>
          <w:rFonts w:ascii="Arial" w:eastAsia="Times New Roman" w:hAnsi="Arial" w:cs="Arial"/>
          <w:sz w:val="24"/>
          <w:szCs w:val="24"/>
        </w:rPr>
        <w:t xml:space="preserve">Tải mẫu </w:t>
      </w:r>
      <w:hyperlink r:id="rId5" w:history="1">
        <w:r w:rsidRPr="007A4C90">
          <w:rPr>
            <w:rFonts w:ascii="Arial" w:eastAsia="Times New Roman" w:hAnsi="Arial" w:cs="Arial"/>
            <w:color w:val="0000FF"/>
            <w:sz w:val="24"/>
            <w:szCs w:val="24"/>
            <w:u w:val="single"/>
          </w:rPr>
          <w:t>Giấy đề nghị tạm ứng</w:t>
        </w:r>
      </w:hyperlink>
    </w:p>
    <w:p w:rsidR="007A4C90" w:rsidRPr="007A4C90" w:rsidRDefault="007A4C90" w:rsidP="007A4C90">
      <w:pPr>
        <w:spacing w:before="100" w:beforeAutospacing="1" w:after="100" w:afterAutospacing="1" w:line="240" w:lineRule="auto"/>
        <w:ind w:firstLine="0"/>
        <w:jc w:val="left"/>
        <w:rPr>
          <w:rFonts w:ascii="Arial" w:eastAsia="Times New Roman" w:hAnsi="Arial" w:cs="Arial"/>
          <w:sz w:val="24"/>
          <w:szCs w:val="24"/>
        </w:rPr>
      </w:pPr>
      <w:r w:rsidRPr="007A4C90">
        <w:rPr>
          <w:rFonts w:ascii="Arial" w:eastAsia="Times New Roman" w:hAnsi="Arial" w:cs="Arial"/>
          <w:sz w:val="24"/>
          <w:szCs w:val="24"/>
        </w:rPr>
        <w:t xml:space="preserve">Tải mẫu </w:t>
      </w:r>
      <w:hyperlink r:id="rId6" w:history="1">
        <w:r w:rsidRPr="007A4C90">
          <w:rPr>
            <w:rFonts w:ascii="Arial" w:eastAsia="Times New Roman" w:hAnsi="Arial" w:cs="Arial"/>
            <w:color w:val="0000FF"/>
            <w:sz w:val="24"/>
            <w:szCs w:val="24"/>
            <w:u w:val="single"/>
          </w:rPr>
          <w:t>Bản nghiệm thu kết quả thực hiện mô hình khuyến nông</w:t>
        </w:r>
      </w:hyperlink>
    </w:p>
    <w:p w:rsidR="007A4C90" w:rsidRPr="007A4C90" w:rsidRDefault="007A4C90" w:rsidP="007A4C90">
      <w:pPr>
        <w:spacing w:before="100" w:beforeAutospacing="1" w:after="100" w:afterAutospacing="1" w:line="240" w:lineRule="auto"/>
        <w:ind w:firstLine="0"/>
        <w:jc w:val="left"/>
        <w:rPr>
          <w:rFonts w:ascii="Arial" w:eastAsia="Times New Roman" w:hAnsi="Arial" w:cs="Arial"/>
          <w:sz w:val="24"/>
          <w:szCs w:val="24"/>
        </w:rPr>
      </w:pPr>
      <w:r w:rsidRPr="007A4C90">
        <w:rPr>
          <w:rFonts w:ascii="Arial" w:eastAsia="Times New Roman" w:hAnsi="Arial" w:cs="Arial"/>
          <w:sz w:val="24"/>
          <w:szCs w:val="24"/>
        </w:rPr>
        <w:t>Tải các </w:t>
      </w:r>
      <w:hyperlink r:id="rId7" w:history="1">
        <w:r w:rsidRPr="007A4C90">
          <w:rPr>
            <w:rFonts w:ascii="Arial" w:eastAsia="Times New Roman" w:hAnsi="Arial" w:cs="Arial"/>
            <w:color w:val="0000FF"/>
            <w:sz w:val="24"/>
            <w:szCs w:val="24"/>
            <w:u w:val="single"/>
          </w:rPr>
          <w:t>mẫu</w:t>
        </w:r>
      </w:hyperlink>
      <w:r w:rsidRPr="007A4C90">
        <w:rPr>
          <w:rFonts w:ascii="Arial" w:eastAsia="Times New Roman" w:hAnsi="Arial" w:cs="Arial"/>
          <w:sz w:val="24"/>
          <w:szCs w:val="24"/>
        </w:rPr>
        <w:t> </w:t>
      </w:r>
      <w:hyperlink r:id="rId8" w:history="1">
        <w:r w:rsidRPr="007A4C90">
          <w:rPr>
            <w:rFonts w:ascii="Arial" w:eastAsia="Times New Roman" w:hAnsi="Arial" w:cs="Arial"/>
            <w:color w:val="0000FF"/>
            <w:sz w:val="24"/>
            <w:szCs w:val="24"/>
            <w:u w:val="single"/>
          </w:rPr>
          <w:t>biểu quyết toán</w:t>
        </w:r>
      </w:hyperlink>
    </w:p>
    <w:p w:rsidR="007A4C90" w:rsidRPr="007A4C90" w:rsidRDefault="007A4C90" w:rsidP="007A4C90">
      <w:pPr>
        <w:spacing w:before="100" w:beforeAutospacing="1" w:after="100" w:afterAutospacing="1" w:line="240" w:lineRule="auto"/>
        <w:ind w:firstLine="0"/>
        <w:jc w:val="left"/>
        <w:rPr>
          <w:rFonts w:ascii="Arial" w:eastAsia="Times New Roman" w:hAnsi="Arial" w:cs="Arial"/>
          <w:sz w:val="24"/>
          <w:szCs w:val="24"/>
        </w:rPr>
      </w:pPr>
      <w:r w:rsidRPr="007A4C90">
        <w:rPr>
          <w:rFonts w:ascii="Arial" w:eastAsia="Times New Roman" w:hAnsi="Arial" w:cs="Arial"/>
          <w:sz w:val="24"/>
          <w:szCs w:val="24"/>
        </w:rPr>
        <w:t>Tải mẫu Biên bản kiểm tra dự án khuyến nông trung ương năm 2016</w:t>
      </w:r>
    </w:p>
    <w:p w:rsidR="007A4C90" w:rsidRPr="007A4C90" w:rsidRDefault="007A4C90" w:rsidP="007A4C90">
      <w:pPr>
        <w:spacing w:before="100" w:beforeAutospacing="1" w:after="100" w:afterAutospacing="1" w:line="240" w:lineRule="auto"/>
        <w:ind w:firstLine="0"/>
        <w:jc w:val="left"/>
        <w:rPr>
          <w:rFonts w:ascii="Arial" w:eastAsia="Times New Roman" w:hAnsi="Arial" w:cs="Arial"/>
          <w:sz w:val="24"/>
          <w:szCs w:val="24"/>
        </w:rPr>
      </w:pPr>
      <w:r w:rsidRPr="007A4C90">
        <w:rPr>
          <w:rFonts w:ascii="Arial" w:eastAsia="Times New Roman" w:hAnsi="Arial" w:cs="Arial"/>
          <w:sz w:val="24"/>
          <w:szCs w:val="24"/>
        </w:rPr>
        <w:t>Tải mẫu Báo cáo Kết quả kiểm tra dự án khuyến nông trung ương năm</w:t>
      </w:r>
      <w:r w:rsidRPr="007A4C90">
        <w:rPr>
          <w:rFonts w:ascii="Arial" w:eastAsia="Times New Roman" w:hAnsi="Arial" w:cs="Arial"/>
          <w:b/>
          <w:bCs/>
          <w:sz w:val="24"/>
          <w:szCs w:val="24"/>
        </w:rPr>
        <w:t> </w:t>
      </w:r>
    </w:p>
    <w:p w:rsidR="002A5DB0" w:rsidRDefault="002A5DB0"/>
    <w:sectPr w:rsidR="002A5DB0" w:rsidSect="00AA4F9B">
      <w:pgSz w:w="11907" w:h="16840" w:code="9"/>
      <w:pgMar w:top="1247"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90"/>
    <w:rsid w:val="0009236C"/>
    <w:rsid w:val="002A5DB0"/>
    <w:rsid w:val="003A5E33"/>
    <w:rsid w:val="004F5C13"/>
    <w:rsid w:val="005E6160"/>
    <w:rsid w:val="00790550"/>
    <w:rsid w:val="007A4C90"/>
    <w:rsid w:val="007B1F9C"/>
    <w:rsid w:val="007B20EF"/>
    <w:rsid w:val="008A786D"/>
    <w:rsid w:val="00991D94"/>
    <w:rsid w:val="00AA4F9B"/>
    <w:rsid w:val="00BE79E6"/>
    <w:rsid w:val="00C55980"/>
    <w:rsid w:val="00DA103E"/>
    <w:rsid w:val="00DA4DA0"/>
    <w:rsid w:val="00F24BA7"/>
    <w:rsid w:val="00FA2431"/>
    <w:rsid w:val="00FF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AB31"/>
  <w15:chartTrackingRefBased/>
  <w15:docId w15:val="{E1D33581-C0C8-4D7F-9BBD-DCA7D21C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88"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4C90"/>
    <w:pPr>
      <w:spacing w:before="100" w:beforeAutospacing="1" w:after="100" w:afterAutospacing="1" w:line="240" w:lineRule="auto"/>
      <w:ind w:firstLine="0"/>
      <w:jc w:val="left"/>
      <w:outlineLvl w:val="1"/>
    </w:pPr>
    <w:rPr>
      <w:rFonts w:eastAsia="Times New Roman" w:cs="Times New Roman"/>
      <w:b/>
      <w:bCs/>
      <w:sz w:val="36"/>
      <w:szCs w:val="36"/>
    </w:rPr>
  </w:style>
  <w:style w:type="paragraph" w:styleId="Heading6">
    <w:name w:val="heading 6"/>
    <w:basedOn w:val="Normal"/>
    <w:link w:val="Heading6Char"/>
    <w:uiPriority w:val="9"/>
    <w:qFormat/>
    <w:rsid w:val="007A4C90"/>
    <w:pPr>
      <w:spacing w:before="100" w:beforeAutospacing="1" w:after="100" w:afterAutospacing="1" w:line="240" w:lineRule="auto"/>
      <w:ind w:firstLine="0"/>
      <w:jc w:val="left"/>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C90"/>
    <w:rPr>
      <w:rFonts w:eastAsia="Times New Roman" w:cs="Times New Roman"/>
      <w:b/>
      <w:bCs/>
      <w:sz w:val="36"/>
      <w:szCs w:val="36"/>
    </w:rPr>
  </w:style>
  <w:style w:type="character" w:customStyle="1" w:styleId="Heading6Char">
    <w:name w:val="Heading 6 Char"/>
    <w:basedOn w:val="DefaultParagraphFont"/>
    <w:link w:val="Heading6"/>
    <w:uiPriority w:val="9"/>
    <w:rsid w:val="007A4C90"/>
    <w:rPr>
      <w:rFonts w:eastAsia="Times New Roman" w:cs="Times New Roman"/>
      <w:b/>
      <w:bCs/>
      <w:sz w:val="15"/>
      <w:szCs w:val="15"/>
    </w:rPr>
  </w:style>
  <w:style w:type="character" w:styleId="Strong">
    <w:name w:val="Strong"/>
    <w:basedOn w:val="DefaultParagraphFont"/>
    <w:uiPriority w:val="22"/>
    <w:qFormat/>
    <w:rsid w:val="007A4C90"/>
    <w:rPr>
      <w:b/>
      <w:bCs/>
    </w:rPr>
  </w:style>
  <w:style w:type="paragraph" w:styleId="NormalWeb">
    <w:name w:val="Normal (Web)"/>
    <w:basedOn w:val="Normal"/>
    <w:uiPriority w:val="99"/>
    <w:unhideWhenUsed/>
    <w:rsid w:val="007A4C90"/>
    <w:pPr>
      <w:spacing w:before="100" w:beforeAutospacing="1" w:after="100" w:afterAutospacing="1" w:line="240" w:lineRule="auto"/>
      <w:ind w:firstLine="0"/>
      <w:jc w:val="left"/>
    </w:pPr>
    <w:rPr>
      <w:rFonts w:eastAsia="Times New Roman" w:cs="Times New Roman"/>
      <w:sz w:val="24"/>
      <w:szCs w:val="24"/>
    </w:rPr>
  </w:style>
  <w:style w:type="character" w:styleId="Hyperlink">
    <w:name w:val="Hyperlink"/>
    <w:basedOn w:val="DefaultParagraphFont"/>
    <w:uiPriority w:val="99"/>
    <w:semiHidden/>
    <w:unhideWhenUsed/>
    <w:rsid w:val="007A4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344">
      <w:bodyDiv w:val="1"/>
      <w:marLeft w:val="0"/>
      <w:marRight w:val="0"/>
      <w:marTop w:val="0"/>
      <w:marBottom w:val="0"/>
      <w:divBdr>
        <w:top w:val="none" w:sz="0" w:space="0" w:color="auto"/>
        <w:left w:val="none" w:sz="0" w:space="0" w:color="auto"/>
        <w:bottom w:val="none" w:sz="0" w:space="0" w:color="auto"/>
        <w:right w:val="none" w:sz="0" w:space="0" w:color="auto"/>
      </w:divBdr>
      <w:divsChild>
        <w:div w:id="187970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uyennongvn.gov.vn/Portals/0/Document/6.%20Mau%20bieu%20QT.xls" TargetMode="External"/><Relationship Id="rId3" Type="http://schemas.openxmlformats.org/officeDocument/2006/relationships/webSettings" Target="webSettings.xml"/><Relationship Id="rId7" Type="http://schemas.openxmlformats.org/officeDocument/2006/relationships/hyperlink" Target="http://khuyennongvn.gov.vn/Portals/0/Document/6.%20Mau%20bieu%20QT.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huyennongvn.gov.vn/Portals/0/Document/5.%20Mau%20nghiem%20thu.doc" TargetMode="External"/><Relationship Id="rId5" Type="http://schemas.openxmlformats.org/officeDocument/2006/relationships/hyperlink" Target="http://www.khuyennongvn.gov.vn/Portals/0/Document/4.%20Mau%20tam%20ung.doc" TargetMode="External"/><Relationship Id="rId10" Type="http://schemas.openxmlformats.org/officeDocument/2006/relationships/theme" Target="theme/theme1.xml"/><Relationship Id="rId4" Type="http://schemas.openxmlformats.org/officeDocument/2006/relationships/hyperlink" Target="http://www.khuyennongvn.gov.vn/Portals/0/Document/2.%20Quy%20che%20quan%20ly%20DAKN%20-%20final.do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2307</Characters>
  <Application>Microsoft Office Word</Application>
  <DocSecurity>0</DocSecurity>
  <Lines>19</Lines>
  <Paragraphs>5</Paragraphs>
  <ScaleCrop>false</ScaleCrop>
  <Company>Microsoft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2018-11-29T08:00:00Z</dcterms:created>
  <dcterms:modified xsi:type="dcterms:W3CDTF">2018-11-29T08:20:00Z</dcterms:modified>
</cp:coreProperties>
</file>